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2016 160 vom 20. März 2017</w:t>
      </w:r>
    </w:p>
    <w:p>
      <w:r>
        <w:t>GR Gerichte, 2017-03-20, DE</w:t>
      </w:r>
    </w:p>
    <w:p>
      <w:r>
        <w:rPr>
          <w:b/>
        </w:rPr>
        <w:t xml:space="preserve">Quelle: </w:t>
      </w:r>
      <w:r>
        <w:t>https://mcp.opencaselaw.ch/entscheid/gr_gerichte_ZK1 2016 160</w:t>
      </w:r>
    </w:p>
    <w:p>
      <w:r>
        <w:t>FR: GR_GERICHTE ZK1 2016 160 du 20 mars 2017</w:t>
      </w:r>
    </w:p>
    <w:p>
      <w:r>
        <w:t>IT: GR_GERICHTE ZK1 2016 160 del 20 marzo 2017</w:t>
      </w:r>
    </w:p>
    <w:p>
      <w:pPr>
        <w:pStyle w:val="Heading2"/>
      </w:pPr>
      <w:r>
        <w:t>Regeste</w:t>
      </w:r>
    </w:p>
    <w:p>
      <w:r>
        <w:t>gemeinsame elterliche Sorge und persönlicher Verkehr | KES Kindesschutzrecht (allgemein)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Nach Durchführung eines Abklärungsverfahrens lehnte die KESB Nordbün- den mit Entscheid vom 29. September 2015, mitgeteilt am 8. Oktober 2015, den Antrag von X._____ auf Erteilung der gemeinsamen elterlichen Sorge ab und hielt fest, dass Y._____ alleinige Inhaberin der elterlichen Sorge über A._____ sei. Zu- dem erteilte sie den Eltern zwecks erster Kontaktanbahnung zwischen Vater und Sohn entsprechende Weisungen.</w:t>
      </w:r>
    </w:p>
    <w:p>
      <w:r>
        <w:rPr>
          <w:b/>
        </w:rPr>
        <w:t>E. 3</w:t>
      </w:r>
    </w:p>
    <w:p>
      <w:r>
        <w:t>Auf die Erhebung von Verfahrenskosten wird verzichtet.</w:t>
      </w:r>
    </w:p>
    <w:p>
      <w:r>
        <w:rPr>
          <w:b/>
        </w:rPr>
        <w:t>E. 4</w:t>
      </w:r>
    </w:p>
    <w:p>
      <w:r>
        <w:t>(Rechtsmittelbelehrung).</w:t>
      </w:r>
    </w:p>
    <w:p>
      <w:r>
        <w:rPr>
          <w:b/>
        </w:rPr>
        <w:t>E. 5</w:t>
      </w:r>
    </w:p>
    <w:p>
      <w:r>
        <w:t>Sollte entgegen dem gesetzlichen Wortlaut die alleinige elterliche Sor- ge Bestand haben, ist die Umteilung der elterlichen Sorge anzuordnen.</w:t>
      </w:r>
    </w:p>
    <w:p>
      <w:r>
        <w:rPr>
          <w:b/>
        </w:rPr>
        <w:t>E. 6</w:t>
      </w:r>
    </w:p>
    <w:p>
      <w:r>
        <w:t>Vom Kantonsgericht Graubünden ist für die Dauer der Verfahren dem Sohn A._____ ein Kindsvertreter einzusetzen.</w:t>
      </w:r>
    </w:p>
    <w:p>
      <w:r>
        <w:rPr>
          <w:b/>
        </w:rPr>
        <w:t>E. 7</w:t>
      </w:r>
    </w:p>
    <w:p>
      <w:r>
        <w:t>Der Beschwerdegegnerin (Kindsmutter) sei ein Verbot aufzuerlegen in Sachen Kontaktaufnahme zu Dritten, der Familie und dem beruflichen Umfeld des Beschwerdeführers.</w:t>
      </w:r>
    </w:p>
    <w:p>
      <w:r>
        <w:rPr>
          <w:b/>
        </w:rPr>
        <w:t>E. 8</w:t>
      </w:r>
    </w:p>
    <w:p>
      <w:r>
        <w:t>Gebühren für Verfahren und Entscheid sind der Beschwerdegegnerin Frau Y._____ aufzuerlegen.</w:t>
      </w:r>
    </w:p>
    <w:p>
      <w:r>
        <w:rPr>
          <w:b/>
        </w:rPr>
        <w:t>E. 9</w:t>
      </w:r>
    </w:p>
    <w:p>
      <w:r>
        <w:t>Nach den vorangegangenen Ausführungen ist die Beschwerde vollumfäng- lich abzuweisen, soweit darauf eingetreten werden kann. 10.a. Bei diesem Ausgang würden die Kosten des Beschwerdeverfahrens grundsätzlich dem unterliegenden Beschwerdeführer auferlegt (Art. 63 Abs. 2 EGzZGB in Verbindung mit Art. 106 Abs. 1 ZPO). Dieser hat indessen ein separa- tes Gesuch um Bewilligung der unentgeltlichen Rechtspflege gestellt. Gemäss Art. 63 Abs. 3 EGzZGB kann bei Vorliegen besonderer Umstände auf die Erhebung von Verfahrenskosten verzichtet werden, sofern das Verfahren nicht mutwillig oder trölerisch eingeleitet worden ist. Da vorliegendenfalls mangels Beizugs eines be- rufsmässigen Rechtsvertreters einzig der Verzicht auf die Erhebung der Gerichts- gebühr zur Diskussion steht, ist an sich kein separates URP-Gesuch erforderlich. Diese Frage wird vielmehr ebenfalls von der I. Zivilkammer im Hauptentscheid beurteilt. Bei den besonderen Umständen, die den teilweisen oder ganzen Ver- zicht auf die Erhebung von Verfahrenskosten rechtfertigen, handelt es sich insbe- sondere um solche finanzieller Natur, wobei die Einkommens- und Vermögens- verhältnisse von der betroffenen Person offen zu legen sind (vgl. Art. 28 Abs. 1 und 2 der Verordnung zum Kindes- und Erwachsenenschutz [KESV; BR 215.010]). Zwar geht aus den nachträglich eingeforderten Akten keine Unterstüt- zung des Beschwerdeführers durch die öffentliche Sozialhilfe hervor. Jedoch ist diesen zu entnehmen, dass er derzeit Leistungen der Arbeitslosenversicherung bezieht und deshalb kaum über ausreichende eigene Mittel oder Vermögen ver- fügt, die zur Bestreitung des Lebensunterhalts nötig sind. Gestützt auf Art. 63 Abs. 3EGzZGB verbleiben die Kosten des Beschwerdeverfahrens, welche gemäss Art.</w:t>
      </w:r>
    </w:p>
    <w:p>
      <w:r>
        <w:rPr>
          <w:b/>
        </w:rPr>
        <w:t>E. 10</w:t>
      </w:r>
    </w:p>
    <w:p>
      <w:r>
        <w:t>der Verordnung über die Gerichtsgebühren in Zivilverfahren (VGZ; BR 320.210) auf CHF 1'500.-- festgesetzt werden, daher beim Kanton Graubünden. b. Grundsätzlich hätte der unterliegende Beschwerdeführer der Gegenseite überdies eine Parteientschädigung auszurichten (Art. 106 Abs. 1 in Verbindung mit Art. 95 Abs. 1 lit. b und Art. 95 Abs. 3 ZPO). Da die Beschwerdeantwort infolge</w:t>
      </w:r>
    </w:p>
    <w:p>
      <w:r>
        <w:t>Seite 20 — 21 verspäteter Einreichung im vorliegenden Beschwerdeverfahren jedoch nicht zu beachten war, entfällt die Zusprechung einer Parteientschädigung zugunsten der Beschwerdegegnerin.</w:t>
      </w:r>
    </w:p>
    <w:p>
      <w:r>
        <w:t>Seite 21 — 21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